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2F" w:rsidRPr="00290D19" w:rsidRDefault="00DB4F2F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DB4F2F">
      <w:pPr>
        <w:pStyle w:val="GvdeMetni"/>
        <w:rPr>
          <w:color w:val="000000"/>
          <w:szCs w:val="24"/>
        </w:rPr>
      </w:pPr>
    </w:p>
    <w:p w:rsidR="00DB4F2F" w:rsidRDefault="00DB4F2F" w:rsidP="00DB4F2F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290D19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koronavirüsle</w:t>
      </w:r>
      <w:proofErr w:type="spellEnd"/>
      <w:r>
        <w:rPr>
          <w:color w:val="000000"/>
          <w:szCs w:val="24"/>
        </w:rPr>
        <w:t xml:space="preserve"> (Covid-19) mücadele kapsamında aşağıdaki kararlar alınmıştır.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Default="00DB4F2F" w:rsidP="00DB4F2F">
      <w:pPr>
        <w:shd w:val="clear" w:color="auto" w:fill="FFFFFF"/>
        <w:spacing w:after="0" w:line="240" w:lineRule="auto"/>
        <w:ind w:firstLine="708"/>
        <w:jc w:val="both"/>
      </w:pPr>
    </w:p>
    <w:p w:rsidR="004C0EAC" w:rsidRDefault="004C0EAC" w:rsidP="004C0EAC">
      <w:pPr>
        <w:pStyle w:val="GvdeMetni"/>
        <w:spacing w:before="1" w:line="242" w:lineRule="auto"/>
        <w:ind w:left="171" w:right="110" w:firstLine="496"/>
      </w:pPr>
      <w:bookmarkStart w:id="0" w:name="_GoBack"/>
      <w:r>
        <w:t xml:space="preserve">COVID­19 salgınının görüldüğü andan itibaren, Sağlık Bakanlığı ve Koronavirüs Bilim Kurulunun önerileri doğrultusunda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mesafeyi koruma ve yayılım hızını kontrol altında tutma amacıyla birçok tedbir kararı alınarak uygulamaya geçirilmiştir.</w:t>
      </w:r>
    </w:p>
    <w:p w:rsidR="00550BED" w:rsidRDefault="00550BED" w:rsidP="00C8050D">
      <w:pPr>
        <w:pStyle w:val="GvdeMetni"/>
        <w:spacing w:before="55" w:line="252" w:lineRule="auto"/>
        <w:ind w:left="171" w:right="175" w:firstLine="496"/>
      </w:pPr>
      <w:r>
        <w:t xml:space="preserve">Alınan tedbirler sonucunda kaydedilen olumlu gelişmeler doğrultusunda kontrollü sosyal hayat dönemine geçilmiş olması ve aradan geçen süre göz önüne alındığında, aşağıdaki usul ve esaslara riayet edilmek kaydıyla </w:t>
      </w:r>
      <w:r>
        <w:rPr>
          <w:b/>
        </w:rPr>
        <w:t xml:space="preserve">01.07.2020 tarihinden </w:t>
      </w:r>
      <w:r>
        <w:t xml:space="preserve">itibaren Vali ve Kaymakamların başkanlığında </w:t>
      </w:r>
      <w:r>
        <w:rPr>
          <w:b/>
        </w:rPr>
        <w:t xml:space="preserve">muhtar/halk toplantılarının </w:t>
      </w:r>
      <w:r>
        <w:t>yeniden başlatılması gerekmektedir.</w:t>
      </w:r>
    </w:p>
    <w:p w:rsidR="00CB63AE" w:rsidRDefault="00CB63AE" w:rsidP="00C8050D">
      <w:pPr>
        <w:pStyle w:val="GvdeMetni"/>
        <w:spacing w:before="55" w:line="252" w:lineRule="auto"/>
        <w:ind w:left="171" w:right="175" w:firstLine="496"/>
      </w:pPr>
    </w:p>
    <w:p w:rsidR="00550BED" w:rsidRDefault="00550BED" w:rsidP="00550BED">
      <w:pPr>
        <w:pStyle w:val="GvdeMetni"/>
        <w:spacing w:before="55" w:line="252" w:lineRule="auto"/>
        <w:ind w:left="171" w:right="175" w:firstLine="781"/>
      </w:pPr>
      <w:r>
        <w:t xml:space="preserve">Bu </w:t>
      </w:r>
      <w:r w:rsidR="00CB63AE">
        <w:t>kapsamda;</w:t>
      </w:r>
    </w:p>
    <w:p w:rsidR="002C77DB" w:rsidRDefault="002C77DB" w:rsidP="002C77DB">
      <w:pPr>
        <w:pStyle w:val="GvdeMetni"/>
        <w:spacing w:before="1" w:line="230" w:lineRule="auto"/>
        <w:ind w:left="171" w:right="171" w:firstLine="422"/>
      </w:pPr>
    </w:p>
    <w:p w:rsidR="00550BED" w:rsidRDefault="00550BED" w:rsidP="00550BED">
      <w:pPr>
        <w:pStyle w:val="GvdeMetni"/>
        <w:spacing w:before="74" w:line="247" w:lineRule="auto"/>
        <w:ind w:left="171" w:firstLine="422"/>
      </w:pPr>
      <w:r w:rsidRPr="00550BED">
        <w:rPr>
          <w:b/>
          <w:bCs/>
        </w:rPr>
        <w:t>1</w:t>
      </w:r>
      <w:r>
        <w:t>-Düzenlenecek muhtar/halk toplantıları sırasında salgınla mücadele kapsamında alınan tedbirlere eksiksiz uyulmasına,</w:t>
      </w:r>
    </w:p>
    <w:p w:rsidR="00550BED" w:rsidRDefault="00550BED" w:rsidP="00550BED">
      <w:pPr>
        <w:pStyle w:val="GvdeMetni"/>
        <w:spacing w:before="64" w:line="247" w:lineRule="auto"/>
        <w:ind w:left="171" w:firstLine="422"/>
      </w:pPr>
      <w:r w:rsidRPr="00B62C9A">
        <w:rPr>
          <w:b/>
          <w:bCs/>
        </w:rPr>
        <w:t>2</w:t>
      </w:r>
      <w:r w:rsidRPr="00B62C9A">
        <w:softHyphen/>
        <w:t>-</w:t>
      </w:r>
      <w:r>
        <w:t>Toplantıların mümkün olduğunca açık havada yapılmasına; temizlik, maske ve mesafe kurallarına dikkat edilmesine,</w:t>
      </w:r>
    </w:p>
    <w:p w:rsidR="00550BED" w:rsidRDefault="00550BED" w:rsidP="00550BED">
      <w:pPr>
        <w:pStyle w:val="GvdeMetni"/>
        <w:spacing w:before="64" w:line="247" w:lineRule="auto"/>
        <w:ind w:left="171" w:firstLine="422"/>
      </w:pPr>
      <w:r w:rsidRPr="00B62C9A">
        <w:rPr>
          <w:b/>
          <w:bCs/>
        </w:rPr>
        <w:t>3</w:t>
      </w:r>
      <w:r w:rsidRPr="00B62C9A">
        <w:softHyphen/>
        <w:t>-</w:t>
      </w:r>
      <w:r>
        <w:t>Toplantıların kapalı yerlerde yapılmasının zorunlu olması halinde Koronavirüs Bilim Kurulunun rehberleri doğrultusunda;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09"/>
        </w:tabs>
        <w:spacing w:before="55" w:line="247" w:lineRule="auto"/>
        <w:ind w:left="142" w:right="185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 esnasında mesafe kuralına uygun şekilde oturum düzeni alınmasına (her yöne en az 1 metre mesafe olacak ve görevli personel dâhil 4 metrekareye 1 kişi düşecek şekilde),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09"/>
        </w:tabs>
        <w:spacing w:before="55" w:line="252" w:lineRule="auto"/>
        <w:ind w:left="142" w:right="183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 xml:space="preserve">Toplantıların yapılacağı yerlerin/binaların girişlerinde kişilerin ateşlerinin ölçülmesine, </w:t>
      </w:r>
      <w:r w:rsidR="0021210F">
        <w:rPr>
          <w:rFonts w:ascii="TimesNewRomanPSMT" w:eastAsiaTheme="minorHAnsi" w:hAnsi="TimesNewRomanPSMT" w:cs="TimesNewRomanPSMT"/>
          <w:sz w:val="24"/>
          <w:szCs w:val="24"/>
        </w:rPr>
        <w:t xml:space="preserve">38 </w:t>
      </w:r>
      <w:r w:rsidR="0021210F" w:rsidRPr="0021210F">
        <w:rPr>
          <w:rFonts w:ascii="TimesNewRomanPSMT" w:eastAsiaTheme="minorHAnsi" w:hAnsi="TimesNewRomanPSMT" w:cs="TimesNewRomanPSMT"/>
          <w:sz w:val="20"/>
          <w:szCs w:val="20"/>
          <w:vertAlign w:val="superscript"/>
        </w:rPr>
        <w:t>0</w:t>
      </w:r>
      <w:r w:rsidR="0021210F">
        <w:rPr>
          <w:rFonts w:ascii="TimesNewRomanPSMT" w:eastAsiaTheme="minorHAnsi" w:hAnsi="TimesNewRomanPSMT" w:cs="TimesNewRomanPSMT"/>
          <w:sz w:val="24"/>
          <w:szCs w:val="24"/>
        </w:rPr>
        <w:t>C</w:t>
      </w:r>
      <w:r w:rsidRPr="00B62C9A">
        <w:rPr>
          <w:sz w:val="24"/>
          <w:szCs w:val="20"/>
          <w:lang w:eastAsia="tr-TR"/>
        </w:rPr>
        <w:t xml:space="preserve"> dereceden yüksek ateş ölçümlerinde kişilerin içeriye alınmayarak tıbbi maske ile sağlık kuruluşuna başvurmasının sağlanmasına,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81"/>
        </w:tabs>
        <w:spacing w:before="73" w:line="247" w:lineRule="auto"/>
        <w:ind w:left="142" w:right="202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 xml:space="preserve">Katılımcıların toplantı alanına maske ile alınmasına ve toplantı boyunca maske kullanmasının sağlanmasına, bu amaçla toplantı </w:t>
      </w:r>
      <w:proofErr w:type="gramStart"/>
      <w:r w:rsidRPr="00B62C9A">
        <w:rPr>
          <w:sz w:val="24"/>
          <w:szCs w:val="20"/>
          <w:lang w:eastAsia="tr-TR"/>
        </w:rPr>
        <w:t>mekanlarında</w:t>
      </w:r>
      <w:proofErr w:type="gramEnd"/>
      <w:r w:rsidRPr="00B62C9A">
        <w:rPr>
          <w:sz w:val="24"/>
          <w:szCs w:val="20"/>
          <w:lang w:eastAsia="tr-TR"/>
        </w:rPr>
        <w:t xml:space="preserve"> yeterli miktarda maske bulundurulmasına,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81"/>
        </w:tabs>
        <w:spacing w:before="73" w:line="247" w:lineRule="auto"/>
        <w:ind w:left="142" w:right="202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 yapılacak ortak kullanım alanlarında mesafeye yönelik yer işaretlemelerinin yapılmasına,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81"/>
        </w:tabs>
        <w:spacing w:before="55" w:line="247" w:lineRule="auto"/>
        <w:ind w:left="142" w:right="194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 yapılacak alanın girişinde ve içerisinde uygun yerlerde el antiseptiği bulundurulmasına,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09"/>
        </w:tabs>
        <w:spacing w:before="55" w:line="247" w:lineRule="auto"/>
        <w:ind w:left="142" w:right="188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 sürelerinin toplanma amacını karşılayacak şekilde mümkün olduğunca kısa tutulmasına, toplantının uzaması durumunda ara verilmesi ve pencereler açılarak ortam havalandırmasının yapılmasına,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81"/>
        </w:tabs>
        <w:spacing w:before="56" w:line="247" w:lineRule="auto"/>
        <w:ind w:left="142" w:right="188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 için doğal havalandırması olan (pencereli) odaların/</w:t>
      </w:r>
      <w:proofErr w:type="gramStart"/>
      <w:r w:rsidRPr="00B62C9A">
        <w:rPr>
          <w:sz w:val="24"/>
          <w:szCs w:val="20"/>
          <w:lang w:eastAsia="tr-TR"/>
        </w:rPr>
        <w:t>mekanların</w:t>
      </w:r>
      <w:proofErr w:type="gramEnd"/>
      <w:r w:rsidRPr="00B62C9A">
        <w:rPr>
          <w:sz w:val="24"/>
          <w:szCs w:val="20"/>
          <w:lang w:eastAsia="tr-TR"/>
        </w:rPr>
        <w:t xml:space="preserve"> tercih edilmesine,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81"/>
        </w:tabs>
        <w:spacing w:before="54" w:line="247" w:lineRule="auto"/>
        <w:ind w:left="142" w:right="170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 xml:space="preserve">Merkezi havalandırma sistemleri bulunan toplantı odalarının havalandırmasının doğal hava </w:t>
      </w:r>
      <w:proofErr w:type="gramStart"/>
      <w:r w:rsidRPr="00B62C9A">
        <w:rPr>
          <w:sz w:val="24"/>
          <w:szCs w:val="20"/>
          <w:lang w:eastAsia="tr-TR"/>
        </w:rPr>
        <w:t>sirkülasyonunu</w:t>
      </w:r>
      <w:proofErr w:type="gramEnd"/>
      <w:r w:rsidRPr="00B62C9A">
        <w:rPr>
          <w:sz w:val="24"/>
          <w:szCs w:val="20"/>
          <w:lang w:eastAsia="tr-TR"/>
        </w:rPr>
        <w:t xml:space="preserve"> sağlayacak şekilde düzenlenmesi</w:t>
      </w:r>
      <w:r w:rsidR="00B62C9A" w:rsidRPr="00B62C9A">
        <w:rPr>
          <w:sz w:val="24"/>
          <w:szCs w:val="20"/>
          <w:lang w:eastAsia="tr-TR"/>
        </w:rPr>
        <w:t>ne</w:t>
      </w:r>
      <w:r w:rsidRPr="00B62C9A">
        <w:rPr>
          <w:sz w:val="24"/>
          <w:szCs w:val="20"/>
          <w:lang w:eastAsia="tr-TR"/>
        </w:rPr>
        <w:t>, havalandırma sistemlerinin bakımı ve filtre değişimlerinin üretici firma önerileri doğrultusunda yapılması</w:t>
      </w:r>
      <w:r w:rsidR="00B62C9A" w:rsidRPr="00B62C9A">
        <w:rPr>
          <w:sz w:val="24"/>
          <w:szCs w:val="20"/>
          <w:lang w:eastAsia="tr-TR"/>
        </w:rPr>
        <w:t>na</w:t>
      </w:r>
      <w:r w:rsidRPr="00B62C9A">
        <w:rPr>
          <w:sz w:val="24"/>
          <w:szCs w:val="20"/>
          <w:lang w:eastAsia="tr-TR"/>
        </w:rPr>
        <w:t>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81"/>
        </w:tabs>
        <w:spacing w:before="56" w:line="247" w:lineRule="auto"/>
        <w:ind w:left="142" w:right="107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Klima veya vantilatörlerin mümkün olduğunca kullanılmaması</w:t>
      </w:r>
      <w:r w:rsidR="00B62C9A" w:rsidRPr="00B62C9A">
        <w:rPr>
          <w:sz w:val="24"/>
          <w:szCs w:val="20"/>
          <w:lang w:eastAsia="tr-TR"/>
        </w:rPr>
        <w:t>na</w:t>
      </w:r>
      <w:r w:rsidRPr="00B62C9A">
        <w:rPr>
          <w:sz w:val="24"/>
          <w:szCs w:val="20"/>
          <w:lang w:eastAsia="tr-TR"/>
        </w:rPr>
        <w:t xml:space="preserve">, kullanılmasının zorunlu olması durumda ise Sağlık Bakanlığı tarafından hazırlanan “Salgın Yönetimi ve Çalışma </w:t>
      </w:r>
      <w:proofErr w:type="spellStart"/>
      <w:r w:rsidRPr="00B62C9A">
        <w:rPr>
          <w:sz w:val="24"/>
          <w:szCs w:val="20"/>
          <w:lang w:eastAsia="tr-TR"/>
        </w:rPr>
        <w:t>Rehberi”nde</w:t>
      </w:r>
      <w:proofErr w:type="spellEnd"/>
      <w:r w:rsidRPr="00B62C9A">
        <w:rPr>
          <w:sz w:val="24"/>
          <w:szCs w:val="20"/>
          <w:lang w:eastAsia="tr-TR"/>
        </w:rPr>
        <w:t xml:space="preserve"> yer alan “COVID</w:t>
      </w:r>
      <w:r w:rsidRPr="00B62C9A">
        <w:rPr>
          <w:sz w:val="24"/>
          <w:szCs w:val="20"/>
          <w:lang w:eastAsia="tr-TR"/>
        </w:rPr>
        <w:softHyphen/>
        <w:t xml:space="preserve">19 Kapsamında Klima/İklimlendirme Sistemlerinde Alınacak </w:t>
      </w:r>
      <w:proofErr w:type="spellStart"/>
      <w:r w:rsidRPr="00B62C9A">
        <w:rPr>
          <w:sz w:val="24"/>
          <w:szCs w:val="20"/>
          <w:lang w:eastAsia="tr-TR"/>
        </w:rPr>
        <w:lastRenderedPageBreak/>
        <w:t>Önlemler”e</w:t>
      </w:r>
      <w:proofErr w:type="spellEnd"/>
      <w:r w:rsidRPr="00B62C9A">
        <w:rPr>
          <w:sz w:val="24"/>
          <w:szCs w:val="20"/>
          <w:lang w:eastAsia="tr-TR"/>
        </w:rPr>
        <w:t xml:space="preserve"> uygun hareket edilmesi</w:t>
      </w:r>
      <w:r w:rsidR="00B62C9A" w:rsidRPr="00B62C9A">
        <w:rPr>
          <w:sz w:val="24"/>
          <w:szCs w:val="20"/>
          <w:lang w:eastAsia="tr-TR"/>
        </w:rPr>
        <w:t>ne</w:t>
      </w:r>
      <w:r w:rsidRPr="00B62C9A">
        <w:rPr>
          <w:sz w:val="24"/>
          <w:szCs w:val="20"/>
          <w:lang w:eastAsia="tr-TR"/>
        </w:rPr>
        <w:t>,</w:t>
      </w:r>
    </w:p>
    <w:p w:rsidR="00B62C9A" w:rsidRPr="00B62C9A" w:rsidRDefault="00550BED" w:rsidP="00B62C9A">
      <w:pPr>
        <w:pStyle w:val="ListeParagraf"/>
        <w:numPr>
          <w:ilvl w:val="0"/>
          <w:numId w:val="7"/>
        </w:numPr>
        <w:tabs>
          <w:tab w:val="left" w:pos="927"/>
        </w:tabs>
        <w:spacing w:before="56" w:line="247" w:lineRule="auto"/>
        <w:ind w:left="142" w:right="141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Toplantıların yapılacağı yerin girişine/görünür bir yerine Koronavirüs (COVID</w:t>
      </w:r>
      <w:r w:rsidRPr="00B62C9A">
        <w:rPr>
          <w:sz w:val="24"/>
          <w:szCs w:val="20"/>
          <w:lang w:eastAsia="tr-TR"/>
        </w:rPr>
        <w:softHyphen/>
        <w:t>19) kapsamında alınması gereken önlemlerle ilgili afişler</w:t>
      </w:r>
      <w:r w:rsidR="00B62C9A" w:rsidRPr="00B62C9A">
        <w:rPr>
          <w:sz w:val="24"/>
          <w:szCs w:val="20"/>
          <w:lang w:eastAsia="tr-TR"/>
        </w:rPr>
        <w:t>in</w:t>
      </w:r>
      <w:r w:rsidRPr="00B62C9A">
        <w:rPr>
          <w:sz w:val="24"/>
          <w:szCs w:val="20"/>
          <w:lang w:eastAsia="tr-TR"/>
        </w:rPr>
        <w:t xml:space="preserve"> (el yıkama, maske kullanımı ve toplantı yapılacak yerin içinde uyulması gereken kurallar) asılması</w:t>
      </w:r>
      <w:r w:rsidR="00B62C9A" w:rsidRPr="00B62C9A">
        <w:rPr>
          <w:sz w:val="24"/>
          <w:szCs w:val="20"/>
          <w:lang w:eastAsia="tr-TR"/>
        </w:rPr>
        <w:t>na</w:t>
      </w:r>
      <w:r w:rsidRPr="00B62C9A">
        <w:rPr>
          <w:sz w:val="24"/>
          <w:szCs w:val="20"/>
          <w:lang w:eastAsia="tr-TR"/>
        </w:rPr>
        <w:t>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27"/>
        </w:tabs>
        <w:spacing w:before="56" w:line="247" w:lineRule="auto"/>
        <w:ind w:left="142" w:right="141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 öncesinde ve sonrasında kullanılan alanların temizlenmesi/</w:t>
      </w:r>
      <w:proofErr w:type="gramStart"/>
      <w:r w:rsidRPr="00B62C9A">
        <w:rPr>
          <w:sz w:val="24"/>
          <w:szCs w:val="20"/>
          <w:lang w:eastAsia="tr-TR"/>
        </w:rPr>
        <w:t>dezenfekte</w:t>
      </w:r>
      <w:proofErr w:type="gramEnd"/>
      <w:r w:rsidRPr="00B62C9A">
        <w:rPr>
          <w:sz w:val="24"/>
          <w:szCs w:val="20"/>
          <w:lang w:eastAsia="tr-TR"/>
        </w:rPr>
        <w:t xml:space="preserve"> edilmesi ve havalandırılması</w:t>
      </w:r>
      <w:r w:rsidR="00B62C9A" w:rsidRPr="00B62C9A">
        <w:rPr>
          <w:sz w:val="24"/>
          <w:szCs w:val="20"/>
          <w:lang w:eastAsia="tr-TR"/>
        </w:rPr>
        <w:t>nın sağlanmasına,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27"/>
        </w:tabs>
        <w:spacing w:before="55" w:line="247" w:lineRule="auto"/>
        <w:ind w:left="142" w:right="196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 salonlarının temizliğinde özellikle sık dokunulan yüzeylerin (kapı kolları, kolların dayanıldığı yerler, masalar, sandalye kolçakları) temizliğine azami derecede dikkat edilmesi</w:t>
      </w:r>
      <w:r w:rsidR="00B62C9A" w:rsidRPr="00B62C9A">
        <w:rPr>
          <w:sz w:val="24"/>
          <w:szCs w:val="20"/>
          <w:lang w:eastAsia="tr-TR"/>
        </w:rPr>
        <w:t>ne</w:t>
      </w:r>
      <w:r w:rsidRPr="00B62C9A">
        <w:rPr>
          <w:sz w:val="24"/>
          <w:szCs w:val="20"/>
          <w:lang w:eastAsia="tr-TR"/>
        </w:rPr>
        <w:t>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00"/>
        </w:tabs>
        <w:spacing w:before="55"/>
        <w:ind w:left="142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Temizlik yapan personelin tıbbi maske ve eldiven kullanması</w:t>
      </w:r>
      <w:r w:rsidR="00B62C9A" w:rsidRPr="00B62C9A">
        <w:rPr>
          <w:sz w:val="24"/>
          <w:szCs w:val="20"/>
          <w:lang w:eastAsia="tr-TR"/>
        </w:rPr>
        <w:t>na</w:t>
      </w:r>
      <w:r w:rsidRPr="00B62C9A">
        <w:rPr>
          <w:sz w:val="24"/>
          <w:szCs w:val="20"/>
          <w:lang w:eastAsia="tr-TR"/>
        </w:rPr>
        <w:t>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909"/>
        </w:tabs>
        <w:spacing w:before="66" w:line="247" w:lineRule="auto"/>
        <w:ind w:left="142" w:right="203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Toplantılarda zorunlu olmadıkça yiyecek ikramından kaçınılması</w:t>
      </w:r>
      <w:r w:rsidR="00B62C9A" w:rsidRPr="00B62C9A">
        <w:rPr>
          <w:sz w:val="24"/>
          <w:szCs w:val="20"/>
          <w:lang w:eastAsia="tr-TR"/>
        </w:rPr>
        <w:t>na</w:t>
      </w:r>
      <w:r w:rsidRPr="00B62C9A">
        <w:rPr>
          <w:sz w:val="24"/>
          <w:szCs w:val="20"/>
          <w:lang w:eastAsia="tr-TR"/>
        </w:rPr>
        <w:t>, yiyecek ikramında</w:t>
      </w:r>
      <w:r w:rsidR="00B62C9A" w:rsidRPr="00B62C9A">
        <w:rPr>
          <w:sz w:val="24"/>
          <w:szCs w:val="20"/>
          <w:lang w:eastAsia="tr-TR"/>
        </w:rPr>
        <w:t xml:space="preserve"> </w:t>
      </w:r>
      <w:r w:rsidRPr="00B62C9A">
        <w:rPr>
          <w:sz w:val="24"/>
          <w:szCs w:val="20"/>
          <w:lang w:eastAsia="tr-TR"/>
        </w:rPr>
        <w:t xml:space="preserve">bulunulması durumunda tek kullanımlık servis </w:t>
      </w:r>
      <w:proofErr w:type="gramStart"/>
      <w:r w:rsidRPr="00B62C9A">
        <w:rPr>
          <w:sz w:val="24"/>
          <w:szCs w:val="20"/>
          <w:lang w:eastAsia="tr-TR"/>
        </w:rPr>
        <w:t>ekipmanlarının</w:t>
      </w:r>
      <w:proofErr w:type="gramEnd"/>
      <w:r w:rsidRPr="00B62C9A">
        <w:rPr>
          <w:sz w:val="24"/>
          <w:szCs w:val="20"/>
          <w:lang w:eastAsia="tr-TR"/>
        </w:rPr>
        <w:t xml:space="preserve"> tercih edilmesi</w:t>
      </w:r>
      <w:r w:rsidR="00B62C9A" w:rsidRPr="00B62C9A">
        <w:rPr>
          <w:sz w:val="24"/>
          <w:szCs w:val="20"/>
          <w:lang w:eastAsia="tr-TR"/>
        </w:rPr>
        <w:t>ne</w:t>
      </w:r>
      <w:r w:rsidRPr="00B62C9A">
        <w:rPr>
          <w:sz w:val="24"/>
          <w:szCs w:val="20"/>
          <w:lang w:eastAsia="tr-TR"/>
        </w:rPr>
        <w:t>,</w:t>
      </w:r>
    </w:p>
    <w:p w:rsidR="00550BED" w:rsidRPr="00B62C9A" w:rsidRDefault="00550BED" w:rsidP="00B62C9A">
      <w:pPr>
        <w:pStyle w:val="ListeParagraf"/>
        <w:numPr>
          <w:ilvl w:val="0"/>
          <w:numId w:val="7"/>
        </w:numPr>
        <w:tabs>
          <w:tab w:val="left" w:pos="1062"/>
        </w:tabs>
        <w:spacing w:before="55" w:line="247" w:lineRule="auto"/>
        <w:ind w:left="142" w:right="161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 xml:space="preserve">Servis personelinin kıyafetlerinin günlük temizliği ve </w:t>
      </w:r>
      <w:proofErr w:type="gramStart"/>
      <w:r w:rsidRPr="00B62C9A">
        <w:rPr>
          <w:sz w:val="24"/>
          <w:szCs w:val="20"/>
          <w:lang w:eastAsia="tr-TR"/>
        </w:rPr>
        <w:t>hijyeni</w:t>
      </w:r>
      <w:proofErr w:type="gramEnd"/>
      <w:r w:rsidRPr="00B62C9A">
        <w:rPr>
          <w:sz w:val="24"/>
          <w:szCs w:val="20"/>
          <w:lang w:eastAsia="tr-TR"/>
        </w:rPr>
        <w:t xml:space="preserve"> ile maske kullanmalarının sağlanması</w:t>
      </w:r>
      <w:r w:rsidR="00B62C9A" w:rsidRPr="00B62C9A">
        <w:rPr>
          <w:sz w:val="24"/>
          <w:szCs w:val="20"/>
          <w:lang w:eastAsia="tr-TR"/>
        </w:rPr>
        <w:t>na</w:t>
      </w:r>
      <w:r w:rsidRPr="00B62C9A">
        <w:rPr>
          <w:sz w:val="24"/>
          <w:szCs w:val="20"/>
          <w:lang w:eastAsia="tr-TR"/>
        </w:rPr>
        <w:t>,</w:t>
      </w:r>
    </w:p>
    <w:p w:rsidR="00F639F9" w:rsidRPr="00B62C9A" w:rsidRDefault="00550BED" w:rsidP="00B62C9A">
      <w:pPr>
        <w:pStyle w:val="ListeParagraf"/>
        <w:numPr>
          <w:ilvl w:val="0"/>
          <w:numId w:val="7"/>
        </w:numPr>
        <w:tabs>
          <w:tab w:val="left" w:pos="945"/>
        </w:tabs>
        <w:spacing w:before="4" w:line="225" w:lineRule="auto"/>
        <w:ind w:left="142" w:right="154" w:firstLine="613"/>
        <w:jc w:val="both"/>
        <w:rPr>
          <w:sz w:val="24"/>
          <w:szCs w:val="20"/>
          <w:lang w:eastAsia="tr-TR"/>
        </w:rPr>
      </w:pPr>
      <w:r w:rsidRPr="00B62C9A">
        <w:rPr>
          <w:sz w:val="24"/>
          <w:szCs w:val="20"/>
          <w:lang w:eastAsia="tr-TR"/>
        </w:rPr>
        <w:t>Toplantıdan sonra tüm katılımcıların adları ve iletişim bilgilerinin en az 14 gün saklanması</w:t>
      </w:r>
      <w:r w:rsidR="00B62C9A" w:rsidRPr="00B62C9A">
        <w:rPr>
          <w:sz w:val="24"/>
          <w:szCs w:val="20"/>
          <w:lang w:eastAsia="tr-TR"/>
        </w:rPr>
        <w:t>na</w:t>
      </w:r>
      <w:r w:rsidRPr="00B62C9A">
        <w:rPr>
          <w:sz w:val="24"/>
          <w:szCs w:val="20"/>
          <w:lang w:eastAsia="tr-TR"/>
        </w:rPr>
        <w:t>,</w:t>
      </w:r>
    </w:p>
    <w:p w:rsidR="00F639F9" w:rsidRPr="00F639F9" w:rsidRDefault="00F639F9" w:rsidP="00FF09B1">
      <w:pPr>
        <w:pStyle w:val="GvdeMetni"/>
        <w:spacing w:before="1" w:line="225" w:lineRule="auto"/>
        <w:ind w:left="171" w:right="194" w:firstLine="422"/>
        <w:rPr>
          <w:b/>
        </w:rPr>
      </w:pPr>
    </w:p>
    <w:bookmarkEnd w:id="0"/>
    <w:p w:rsidR="00FF09B1" w:rsidRDefault="00FF09B1" w:rsidP="00FF09B1">
      <w:pPr>
        <w:pStyle w:val="GvdeMetni"/>
        <w:spacing w:before="1" w:line="225" w:lineRule="auto"/>
        <w:ind w:left="171" w:right="194" w:firstLine="422"/>
      </w:pPr>
    </w:p>
    <w:p w:rsidR="00B62C9A" w:rsidRDefault="00B62C9A" w:rsidP="00FF09B1">
      <w:pPr>
        <w:pStyle w:val="GvdeMetni"/>
        <w:spacing w:before="1" w:line="225" w:lineRule="auto"/>
        <w:ind w:left="171" w:right="194" w:firstLine="422"/>
      </w:pPr>
    </w:p>
    <w:p w:rsidR="00DB4F2F" w:rsidRPr="009B37D7" w:rsidRDefault="00DB4F2F" w:rsidP="00DB4F2F">
      <w:pPr>
        <w:pStyle w:val="Default"/>
        <w:spacing w:line="360" w:lineRule="auto"/>
        <w:ind w:firstLine="567"/>
        <w:contextualSpacing/>
        <w:jc w:val="both"/>
        <w:rPr>
          <w:bCs/>
          <w:u w:val="single"/>
        </w:rPr>
      </w:pPr>
      <w:r>
        <w:t>Yukar</w:t>
      </w:r>
      <w:r w:rsidRPr="009B37D7">
        <w:t>ıda alınan kararlara uymayanlara;</w:t>
      </w:r>
    </w:p>
    <w:p w:rsidR="00DB4F2F" w:rsidRPr="00290D19" w:rsidRDefault="00DB4F2F" w:rsidP="00DB4F2F">
      <w:pPr>
        <w:pStyle w:val="GvdeMetni"/>
        <w:spacing w:line="360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DB4F2F" w:rsidRDefault="00DB4F2F" w:rsidP="00DB4F2F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 xml:space="preserve">addesi kapsamında gerekli adli </w:t>
      </w:r>
      <w:proofErr w:type="gramStart"/>
      <w:r w:rsidRPr="00290D19">
        <w:rPr>
          <w:rFonts w:ascii="Times New Roman" w:hAnsi="Times New Roman" w:cs="Times New Roman"/>
          <w:sz w:val="24"/>
          <w:szCs w:val="24"/>
        </w:rPr>
        <w:t xml:space="preserve">işlemlerin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D19">
        <w:rPr>
          <w:rFonts w:ascii="Times New Roman" w:hAnsi="Times New Roman" w:cs="Times New Roman"/>
          <w:sz w:val="24"/>
          <w:szCs w:val="24"/>
        </w:rPr>
        <w:t>başlatılmasına</w:t>
      </w:r>
      <w:proofErr w:type="gramEnd"/>
      <w:r w:rsidRPr="00290D19">
        <w:rPr>
          <w:rFonts w:ascii="Times New Roman" w:hAnsi="Times New Roman" w:cs="Times New Roman"/>
          <w:sz w:val="24"/>
          <w:szCs w:val="24"/>
        </w:rPr>
        <w:t>,</w:t>
      </w:r>
    </w:p>
    <w:p w:rsidR="00DB4F2F" w:rsidRDefault="00DB4F2F" w:rsidP="00DB4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B62C9A" w:rsidRDefault="00B62C9A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CB63AE" w:rsidRDefault="00CB63AE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Erol AYYILDIZ</w:t>
      </w: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proofErr w:type="spellStart"/>
      <w:proofErr w:type="gramStart"/>
      <w:r w:rsidR="00F639F9">
        <w:rPr>
          <w:szCs w:val="24"/>
        </w:rPr>
        <w:t>Prof.Dr.Yılmaz</w:t>
      </w:r>
      <w:proofErr w:type="spellEnd"/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B4F2F" w:rsidRPr="00290D19" w:rsidRDefault="00DB4F2F" w:rsidP="00DB4F2F">
      <w:pPr>
        <w:pStyle w:val="GvdeMetni"/>
        <w:ind w:left="851"/>
        <w:rPr>
          <w:color w:val="000000" w:themeColor="text1"/>
          <w:szCs w:val="24"/>
        </w:rPr>
      </w:pPr>
    </w:p>
    <w:p w:rsidR="00DB4F2F" w:rsidRPr="00290D19" w:rsidRDefault="006753E2" w:rsidP="00DB4F2F">
      <w:pPr>
        <w:pStyle w:val="GvdeMetni"/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Hikmet ÇELİK</w:t>
      </w:r>
      <w:r w:rsidR="00DB4F2F" w:rsidRPr="00290D19">
        <w:rPr>
          <w:color w:val="000000" w:themeColor="text1"/>
          <w:szCs w:val="24"/>
        </w:rPr>
        <w:tab/>
      </w:r>
      <w:r w:rsidR="00DB4F2F" w:rsidRPr="00290D1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Başhekim     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4160F2">
      <w:headerReference w:type="default" r:id="rId8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34" w:rsidRDefault="00381234" w:rsidP="00DB4F2F">
      <w:pPr>
        <w:spacing w:after="0" w:line="240" w:lineRule="auto"/>
      </w:pPr>
      <w:r>
        <w:separator/>
      </w:r>
    </w:p>
  </w:endnote>
  <w:endnote w:type="continuationSeparator" w:id="0">
    <w:p w:rsidR="00381234" w:rsidRDefault="00381234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34" w:rsidRDefault="00381234" w:rsidP="00DB4F2F">
      <w:pPr>
        <w:spacing w:after="0" w:line="240" w:lineRule="auto"/>
      </w:pPr>
      <w:r>
        <w:separator/>
      </w:r>
    </w:p>
  </w:footnote>
  <w:footnote w:type="continuationSeparator" w:id="0">
    <w:p w:rsidR="00381234" w:rsidRDefault="00381234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Pr="004D7BDD" w:rsidRDefault="002C77DB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:6</w:t>
    </w:r>
    <w:r w:rsidR="00550BED">
      <w:rPr>
        <w:b/>
        <w:color w:val="000000"/>
        <w:szCs w:val="24"/>
      </w:rPr>
      <w:t>5</w:t>
    </w:r>
  </w:p>
  <w:p w:rsidR="00544668" w:rsidRDefault="00D86E97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:2</w:t>
    </w:r>
    <w:r w:rsidR="002C77DB">
      <w:rPr>
        <w:b/>
        <w:color w:val="000000"/>
        <w:szCs w:val="24"/>
      </w:rPr>
      <w:t>6</w:t>
    </w:r>
    <w:r>
      <w:rPr>
        <w:b/>
        <w:color w:val="000000"/>
        <w:szCs w:val="24"/>
      </w:rPr>
      <w:t>.0</w:t>
    </w:r>
    <w:r w:rsidR="004C0EAC">
      <w:rPr>
        <w:b/>
        <w:color w:val="000000"/>
        <w:szCs w:val="24"/>
      </w:rPr>
      <w:t>6</w:t>
    </w:r>
    <w:r>
      <w:rPr>
        <w:b/>
        <w:color w:val="000000"/>
        <w:szCs w:val="24"/>
      </w:rPr>
      <w:t>.2020</w:t>
    </w:r>
  </w:p>
  <w:p w:rsidR="00544668" w:rsidRDefault="00D43C5D" w:rsidP="005D6376">
    <w:pPr>
      <w:pStyle w:val="GvdeMetni"/>
      <w:rPr>
        <w:b/>
        <w:color w:val="000000"/>
        <w:szCs w:val="24"/>
      </w:rPr>
    </w:pPr>
  </w:p>
  <w:p w:rsidR="00544668" w:rsidRPr="005D6376" w:rsidRDefault="00D43C5D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1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2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3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4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5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6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D"/>
    <w:rsid w:val="00032445"/>
    <w:rsid w:val="000C5BBF"/>
    <w:rsid w:val="00111E0E"/>
    <w:rsid w:val="00131547"/>
    <w:rsid w:val="00192100"/>
    <w:rsid w:val="001C17AE"/>
    <w:rsid w:val="0021210F"/>
    <w:rsid w:val="002C77DB"/>
    <w:rsid w:val="0035375D"/>
    <w:rsid w:val="00381234"/>
    <w:rsid w:val="00414135"/>
    <w:rsid w:val="00435C30"/>
    <w:rsid w:val="004A2D09"/>
    <w:rsid w:val="004C0EAC"/>
    <w:rsid w:val="00503D38"/>
    <w:rsid w:val="00550BED"/>
    <w:rsid w:val="005E4C58"/>
    <w:rsid w:val="006753E2"/>
    <w:rsid w:val="00711036"/>
    <w:rsid w:val="00776219"/>
    <w:rsid w:val="007C27CF"/>
    <w:rsid w:val="007D588F"/>
    <w:rsid w:val="007D722A"/>
    <w:rsid w:val="00807AD8"/>
    <w:rsid w:val="008B1D73"/>
    <w:rsid w:val="00A15AA6"/>
    <w:rsid w:val="00A565CC"/>
    <w:rsid w:val="00A67437"/>
    <w:rsid w:val="00AD1777"/>
    <w:rsid w:val="00B46066"/>
    <w:rsid w:val="00B62C9A"/>
    <w:rsid w:val="00BB6B42"/>
    <w:rsid w:val="00BC1CCE"/>
    <w:rsid w:val="00BD3C73"/>
    <w:rsid w:val="00C35326"/>
    <w:rsid w:val="00C8050D"/>
    <w:rsid w:val="00CB63AE"/>
    <w:rsid w:val="00D35565"/>
    <w:rsid w:val="00D43C5D"/>
    <w:rsid w:val="00D86E97"/>
    <w:rsid w:val="00DB4F2F"/>
    <w:rsid w:val="00F639F9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50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50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</dc:creator>
  <cp:lastModifiedBy>covid19</cp:lastModifiedBy>
  <cp:revision>2</cp:revision>
  <cp:lastPrinted>2020-06-26T10:59:00Z</cp:lastPrinted>
  <dcterms:created xsi:type="dcterms:W3CDTF">2020-07-01T07:06:00Z</dcterms:created>
  <dcterms:modified xsi:type="dcterms:W3CDTF">2020-07-01T07:06:00Z</dcterms:modified>
</cp:coreProperties>
</file>